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1BF9" w14:textId="77777777" w:rsidR="00C46531" w:rsidRDefault="005320F7" w:rsidP="0053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PARK PLACE COMMUNITY DEVELOPMENT DISTRICT</w:t>
      </w:r>
    </w:p>
    <w:p w14:paraId="7B9924D3" w14:textId="4EC55FBB" w:rsidR="005320F7" w:rsidRDefault="005320F7" w:rsidP="00532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20F7">
        <w:rPr>
          <w:rFonts w:ascii="Times New Roman" w:hAnsi="Times New Roman" w:cs="Times New Roman"/>
          <w:b/>
        </w:rPr>
        <w:t xml:space="preserve">DISTRICT OFFICE – </w:t>
      </w:r>
      <w:r w:rsidR="000A3A4D">
        <w:rPr>
          <w:rFonts w:ascii="Times New Roman" w:hAnsi="Times New Roman" w:cs="Times New Roman"/>
          <w:b/>
        </w:rPr>
        <w:t>2005 PAN AM CIRCLE</w:t>
      </w:r>
      <w:r w:rsidRPr="005320F7">
        <w:rPr>
          <w:rFonts w:ascii="Times New Roman" w:hAnsi="Times New Roman" w:cs="Times New Roman"/>
          <w:b/>
        </w:rPr>
        <w:t xml:space="preserve"> – SUITE </w:t>
      </w:r>
      <w:r w:rsidR="00EC202B">
        <w:rPr>
          <w:rFonts w:ascii="Times New Roman" w:hAnsi="Times New Roman" w:cs="Times New Roman"/>
          <w:b/>
        </w:rPr>
        <w:t xml:space="preserve">300 </w:t>
      </w:r>
      <w:r w:rsidRPr="005320F7">
        <w:rPr>
          <w:rFonts w:ascii="Times New Roman" w:hAnsi="Times New Roman" w:cs="Times New Roman"/>
          <w:b/>
        </w:rPr>
        <w:t>– TAMPA, FLORIDA 33607</w:t>
      </w:r>
    </w:p>
    <w:p w14:paraId="3D26BF25" w14:textId="77777777" w:rsidR="005320F7" w:rsidRDefault="005320F7" w:rsidP="005320F7">
      <w:pPr>
        <w:spacing w:after="0" w:line="240" w:lineRule="auto"/>
        <w:jc w:val="center"/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  <w:r>
        <w:rPr>
          <w:rFonts w:ascii="Times New Roman" w:hAnsi="Times New Roman" w:cs="Times New Roman"/>
          <w:b/>
          <w:u w:val="thick"/>
        </w:rPr>
        <w:tab/>
      </w:r>
    </w:p>
    <w:p w14:paraId="127FB819" w14:textId="77777777" w:rsidR="005320F7" w:rsidRDefault="005320F7" w:rsidP="005320F7">
      <w:pPr>
        <w:spacing w:after="0" w:line="240" w:lineRule="auto"/>
        <w:jc w:val="center"/>
        <w:rPr>
          <w:rFonts w:ascii="Times New Roman" w:hAnsi="Times New Roman" w:cs="Times New Roman"/>
          <w:b/>
          <w:u w:val="thick"/>
        </w:rPr>
      </w:pPr>
    </w:p>
    <w:p w14:paraId="48C65FC3" w14:textId="77777777" w:rsidR="005320F7" w:rsidRDefault="005320F7" w:rsidP="005320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D549D05" w14:textId="77777777" w:rsidR="005320F7" w:rsidRDefault="005320F7" w:rsidP="0053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Park Place Community Development District (CDD) Parking Policy</w:t>
      </w:r>
    </w:p>
    <w:p w14:paraId="3218B936" w14:textId="77777777" w:rsidR="005320F7" w:rsidRDefault="005320F7" w:rsidP="00532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98611C6" w14:textId="77777777" w:rsidR="005320F7" w:rsidRDefault="005320F7" w:rsidP="00532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 residents of the community and visitors are required to comply with the following regulations that are applicable to District owned facilities:</w:t>
      </w:r>
    </w:p>
    <w:p w14:paraId="2764CBDF" w14:textId="77777777" w:rsidR="005320F7" w:rsidRDefault="005320F7" w:rsidP="00532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0EDF610" w14:textId="630837EC" w:rsidR="005320F7" w:rsidRPr="00912BFE" w:rsidRDefault="00EC202B" w:rsidP="005320F7">
      <w:pPr>
        <w:pStyle w:val="ListParagraph"/>
        <w:numPr>
          <w:ilvl w:val="0"/>
          <w:numId w:val="1"/>
        </w:numPr>
        <w:spacing w:after="120" w:line="240" w:lineRule="auto"/>
        <w:ind w:hanging="63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Parking is not</w:t>
      </w:r>
      <w:r w:rsidR="005320F7" w:rsidRPr="00912BFE">
        <w:rPr>
          <w:rFonts w:ascii="Times New Roman" w:hAnsi="Times New Roman" w:cs="Times New Roman"/>
          <w:sz w:val="24"/>
        </w:rPr>
        <w:t xml:space="preserve"> permitted on the roadways and rights-of-ways within the District </w:t>
      </w:r>
      <w:r w:rsidR="00912BFE" w:rsidRPr="00912BFE">
        <w:rPr>
          <w:rFonts w:ascii="Times New Roman" w:hAnsi="Times New Roman" w:cs="Times New Roman"/>
          <w:sz w:val="24"/>
        </w:rPr>
        <w:t>except in designated parking areas.  Vehicles parked in any area where parking is not permitted shall be subject to towing at the expense of the vehicle’s owner.</w:t>
      </w:r>
    </w:p>
    <w:p w14:paraId="2405ABAA" w14:textId="77777777" w:rsidR="005320F7" w:rsidRPr="005320F7" w:rsidRDefault="005320F7" w:rsidP="005320F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8976929" w14:textId="460571C1" w:rsidR="005320F7" w:rsidRPr="005320F7" w:rsidRDefault="005320F7" w:rsidP="005320F7">
      <w:pPr>
        <w:pStyle w:val="ListParagraph"/>
        <w:numPr>
          <w:ilvl w:val="0"/>
          <w:numId w:val="1"/>
        </w:numPr>
        <w:spacing w:after="0" w:line="240" w:lineRule="auto"/>
        <w:ind w:hanging="63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District parking spaces </w:t>
      </w:r>
      <w:r w:rsidR="00EC202B">
        <w:rPr>
          <w:rFonts w:ascii="Times New Roman" w:hAnsi="Times New Roman" w:cs="Times New Roman"/>
          <w:sz w:val="24"/>
        </w:rPr>
        <w:t xml:space="preserve">may not </w:t>
      </w:r>
      <w:r>
        <w:rPr>
          <w:rFonts w:ascii="Times New Roman" w:hAnsi="Times New Roman" w:cs="Times New Roman"/>
          <w:sz w:val="24"/>
        </w:rPr>
        <w:t xml:space="preserve">be used for accumulating or storing building materials, trash, </w:t>
      </w:r>
      <w:r w:rsidR="00EC202B">
        <w:rPr>
          <w:rFonts w:ascii="Times New Roman" w:hAnsi="Times New Roman" w:cs="Times New Roman"/>
          <w:sz w:val="24"/>
        </w:rPr>
        <w:t>yard debris, or any other items</w:t>
      </w:r>
      <w:r>
        <w:rPr>
          <w:rFonts w:ascii="Times New Roman" w:hAnsi="Times New Roman" w:cs="Times New Roman"/>
          <w:sz w:val="24"/>
        </w:rPr>
        <w:t>.</w:t>
      </w:r>
    </w:p>
    <w:p w14:paraId="33A9F98D" w14:textId="77777777" w:rsidR="005320F7" w:rsidRPr="005320F7" w:rsidRDefault="005320F7" w:rsidP="005320F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AD75DC8" w14:textId="00EBECD0" w:rsidR="005320F7" w:rsidRDefault="006D1388" w:rsidP="005320F7">
      <w:pPr>
        <w:pStyle w:val="ListParagraph"/>
        <w:numPr>
          <w:ilvl w:val="0"/>
          <w:numId w:val="1"/>
        </w:numPr>
        <w:spacing w:after="0" w:line="240" w:lineRule="auto"/>
        <w:ind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vehicles are</w:t>
      </w:r>
      <w:r w:rsidR="005320F7" w:rsidRPr="005320F7">
        <w:rPr>
          <w:rFonts w:ascii="Times New Roman" w:hAnsi="Times New Roman" w:cs="Times New Roman"/>
          <w:sz w:val="24"/>
        </w:rPr>
        <w:t xml:space="preserve"> prohibited from parking in the roadways</w:t>
      </w:r>
      <w:r w:rsidR="006A4976">
        <w:rPr>
          <w:rFonts w:ascii="Times New Roman" w:hAnsi="Times New Roman" w:cs="Times New Roman"/>
          <w:sz w:val="24"/>
        </w:rPr>
        <w:t xml:space="preserve">, </w:t>
      </w:r>
      <w:r w:rsidR="005320F7" w:rsidRPr="005320F7">
        <w:rPr>
          <w:rFonts w:ascii="Times New Roman" w:hAnsi="Times New Roman" w:cs="Times New Roman"/>
          <w:sz w:val="24"/>
        </w:rPr>
        <w:t>rights-of-ways</w:t>
      </w:r>
      <w:r w:rsidR="006A4976">
        <w:rPr>
          <w:rFonts w:ascii="Times New Roman" w:hAnsi="Times New Roman" w:cs="Times New Roman"/>
          <w:sz w:val="24"/>
        </w:rPr>
        <w:t>, and parking spaces</w:t>
      </w:r>
      <w:r w:rsidR="005320F7" w:rsidRPr="005320F7">
        <w:rPr>
          <w:rFonts w:ascii="Times New Roman" w:hAnsi="Times New Roman" w:cs="Times New Roman"/>
          <w:sz w:val="24"/>
        </w:rPr>
        <w:t>.  This includes, but is not limited</w:t>
      </w:r>
      <w:r w:rsidR="00EC202B">
        <w:rPr>
          <w:rFonts w:ascii="Times New Roman" w:hAnsi="Times New Roman" w:cs="Times New Roman"/>
          <w:sz w:val="24"/>
        </w:rPr>
        <w:t xml:space="preserve"> to</w:t>
      </w:r>
      <w:r w:rsidR="005320F7" w:rsidRPr="005320F7">
        <w:rPr>
          <w:rFonts w:ascii="Times New Roman" w:hAnsi="Times New Roman" w:cs="Times New Roman"/>
          <w:sz w:val="24"/>
        </w:rPr>
        <w:t>:</w:t>
      </w:r>
    </w:p>
    <w:p w14:paraId="5390FC7B" w14:textId="77777777" w:rsidR="00EC202B" w:rsidRPr="00EC202B" w:rsidRDefault="00EC202B" w:rsidP="00EC202B">
      <w:pPr>
        <w:pStyle w:val="ListParagraph"/>
        <w:rPr>
          <w:rFonts w:ascii="Times New Roman" w:hAnsi="Times New Roman" w:cs="Times New Roman"/>
          <w:sz w:val="24"/>
        </w:rPr>
      </w:pPr>
    </w:p>
    <w:p w14:paraId="5335870A" w14:textId="009A80CC" w:rsidR="005320F7" w:rsidRDefault="005320F7" w:rsidP="005320F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Vans with ladders, tools, etc. attached to the outside of the vehicle without being property secured and/or locked.</w:t>
      </w:r>
    </w:p>
    <w:p w14:paraId="424BB0E8" w14:textId="77777777" w:rsidR="006A4976" w:rsidRDefault="006A4976" w:rsidP="006A4976">
      <w:pPr>
        <w:pStyle w:val="ListParagraph"/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</w:p>
    <w:p w14:paraId="478A6C1D" w14:textId="6CCE80DB" w:rsidR="005320F7" w:rsidRDefault="005320F7" w:rsidP="005320F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Vehicles over 20 feet in length.</w:t>
      </w:r>
    </w:p>
    <w:p w14:paraId="49324F4A" w14:textId="77777777" w:rsidR="006A4976" w:rsidRDefault="006A4976" w:rsidP="006A4976">
      <w:pPr>
        <w:pStyle w:val="ListParagraph"/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</w:p>
    <w:p w14:paraId="24627A71" w14:textId="34489945" w:rsidR="005320F7" w:rsidRDefault="005320F7" w:rsidP="005320F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Boats, </w:t>
      </w:r>
      <w:r w:rsidR="00EC202B">
        <w:rPr>
          <w:rFonts w:ascii="Times New Roman" w:hAnsi="Times New Roman" w:cs="Times New Roman"/>
          <w:sz w:val="24"/>
        </w:rPr>
        <w:t>recreational vehicles, campers,</w:t>
      </w:r>
      <w:r w:rsidR="000C4B79">
        <w:rPr>
          <w:rFonts w:ascii="Times New Roman" w:hAnsi="Times New Roman" w:cs="Times New Roman"/>
          <w:sz w:val="24"/>
        </w:rPr>
        <w:t xml:space="preserve"> jet skis,</w:t>
      </w:r>
      <w:r w:rsidR="00EC202B">
        <w:rPr>
          <w:rFonts w:ascii="Times New Roman" w:hAnsi="Times New Roman" w:cs="Times New Roman"/>
          <w:sz w:val="24"/>
        </w:rPr>
        <w:t xml:space="preserve"> personal watercraft, </w:t>
      </w:r>
      <w:r>
        <w:rPr>
          <w:rFonts w:ascii="Times New Roman" w:hAnsi="Times New Roman" w:cs="Times New Roman"/>
          <w:sz w:val="24"/>
        </w:rPr>
        <w:t>or trailers.</w:t>
      </w:r>
    </w:p>
    <w:p w14:paraId="70FFF5B9" w14:textId="77777777" w:rsidR="005320F7" w:rsidRDefault="005320F7" w:rsidP="005320F7">
      <w:pPr>
        <w:pStyle w:val="ListParagraph"/>
        <w:tabs>
          <w:tab w:val="left" w:pos="72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</w:rPr>
      </w:pPr>
    </w:p>
    <w:p w14:paraId="2682AEA6" w14:textId="692F3DEB" w:rsidR="005320F7" w:rsidRDefault="00EC202B" w:rsidP="005320F7">
      <w:pPr>
        <w:pStyle w:val="ListParagraph"/>
        <w:numPr>
          <w:ilvl w:val="0"/>
          <w:numId w:val="1"/>
        </w:numPr>
        <w:spacing w:after="0" w:line="240" w:lineRule="auto"/>
        <w:ind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Parking is not permitted</w:t>
      </w:r>
      <w:r w:rsidR="005320F7">
        <w:rPr>
          <w:rFonts w:ascii="Times New Roman" w:hAnsi="Times New Roman" w:cs="Times New Roman"/>
          <w:sz w:val="24"/>
        </w:rPr>
        <w:t xml:space="preserve"> in areas designated with yellow curbs or in handicapped parking spaces, unless authorized by permit.</w:t>
      </w:r>
    </w:p>
    <w:p w14:paraId="7E72D444" w14:textId="77777777" w:rsidR="0058665F" w:rsidRDefault="0058665F" w:rsidP="005866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463D3A" w14:textId="77777777" w:rsidR="0058665F" w:rsidRDefault="0058665F" w:rsidP="0058665F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RESTRICTIONS LISTED HEREIN ARE IN ADDITION TO, AND EXCLUSIVE OF, VARIOUS STATE LAWS AND/OR</w:t>
      </w:r>
      <w:r w:rsidR="005B4926">
        <w:rPr>
          <w:rFonts w:ascii="Times New Roman" w:hAnsi="Times New Roman" w:cs="Times New Roman"/>
          <w:b/>
          <w:sz w:val="24"/>
        </w:rPr>
        <w:t xml:space="preserve"> COUNTY ORDINANCES AND/OR HOMEO</w:t>
      </w:r>
      <w:r>
        <w:rPr>
          <w:rFonts w:ascii="Times New Roman" w:hAnsi="Times New Roman" w:cs="Times New Roman"/>
          <w:b/>
          <w:sz w:val="24"/>
        </w:rPr>
        <w:t>W</w:t>
      </w:r>
      <w:r w:rsidR="005B4926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ERS’ ASSOCIATION STANDARDS GOVERNING </w:t>
      </w:r>
      <w:r w:rsidR="002A636F">
        <w:rPr>
          <w:rFonts w:ascii="Times New Roman" w:hAnsi="Times New Roman" w:cs="Times New Roman"/>
          <w:b/>
          <w:sz w:val="24"/>
        </w:rPr>
        <w:t>PARKING WITHIN THE COMMUNITY</w:t>
      </w:r>
      <w:r>
        <w:rPr>
          <w:rFonts w:ascii="Times New Roman" w:hAnsi="Times New Roman" w:cs="Times New Roman"/>
          <w:b/>
          <w:sz w:val="24"/>
        </w:rPr>
        <w:t>.</w:t>
      </w:r>
    </w:p>
    <w:p w14:paraId="1FA78BC0" w14:textId="77777777" w:rsidR="0058665F" w:rsidRDefault="0058665F" w:rsidP="0058665F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</w:rPr>
      </w:pPr>
    </w:p>
    <w:p w14:paraId="79A908A2" w14:textId="77777777" w:rsidR="0058665F" w:rsidRPr="0058665F" w:rsidRDefault="0058665F" w:rsidP="0058665F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</w:rPr>
      </w:pPr>
    </w:p>
    <w:p w14:paraId="64BD1E6B" w14:textId="77777777" w:rsidR="005320F7" w:rsidRPr="005320F7" w:rsidRDefault="005320F7" w:rsidP="005320F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644DA8B" w14:textId="77777777" w:rsidR="005320F7" w:rsidRPr="005320F7" w:rsidRDefault="005320F7" w:rsidP="005320F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</w:rPr>
      </w:pPr>
    </w:p>
    <w:p w14:paraId="5A80E102" w14:textId="77777777" w:rsidR="005320F7" w:rsidRPr="005320F7" w:rsidRDefault="005320F7" w:rsidP="005320F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1D44F3C1" w14:textId="77777777" w:rsidR="005320F7" w:rsidRPr="005320F7" w:rsidRDefault="005320F7" w:rsidP="005320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7947E769" w14:textId="77777777" w:rsidR="005320F7" w:rsidRPr="005320F7" w:rsidRDefault="005320F7" w:rsidP="005320F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6859F1B" w14:textId="77777777" w:rsidR="005320F7" w:rsidRPr="005320F7" w:rsidRDefault="005320F7" w:rsidP="005320F7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5320F7" w:rsidRPr="0053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61DA" w14:textId="77777777" w:rsidR="0058665F" w:rsidRDefault="0058665F" w:rsidP="0058665F">
      <w:pPr>
        <w:spacing w:after="0" w:line="240" w:lineRule="auto"/>
      </w:pPr>
      <w:r>
        <w:separator/>
      </w:r>
    </w:p>
  </w:endnote>
  <w:endnote w:type="continuationSeparator" w:id="0">
    <w:p w14:paraId="65620AA2" w14:textId="77777777" w:rsidR="0058665F" w:rsidRDefault="0058665F" w:rsidP="0058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B6FD" w14:textId="77777777" w:rsidR="00D34952" w:rsidRDefault="00D3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5C20" w14:textId="499E7A4F" w:rsidR="0058665F" w:rsidRPr="00D34952" w:rsidRDefault="006D1388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</w:rPr>
      <w:t>{00057005.DOCX/}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8592" w14:textId="77777777" w:rsidR="00D34952" w:rsidRDefault="00D3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06A7" w14:textId="77777777" w:rsidR="0058665F" w:rsidRDefault="0058665F" w:rsidP="0058665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39682F9" w14:textId="77777777" w:rsidR="0058665F" w:rsidRDefault="0058665F" w:rsidP="0058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2E5D" w14:textId="77777777" w:rsidR="00D34952" w:rsidRDefault="00D3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9B11" w14:textId="77777777" w:rsidR="00D34952" w:rsidRDefault="00D34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93A5" w14:textId="77777777" w:rsidR="00D34952" w:rsidRDefault="00D34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CFF"/>
    <w:multiLevelType w:val="hybridMultilevel"/>
    <w:tmpl w:val="CD76C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4AFC"/>
    <w:multiLevelType w:val="hybridMultilevel"/>
    <w:tmpl w:val="D736D9F0"/>
    <w:lvl w:ilvl="0" w:tplc="6DEED2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7357176">
    <w:abstractNumId w:val="0"/>
  </w:num>
  <w:num w:numId="2" w16cid:durableId="69029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F7"/>
    <w:rsid w:val="000A3A4D"/>
    <w:rsid w:val="000C4B79"/>
    <w:rsid w:val="000F63A3"/>
    <w:rsid w:val="001216AC"/>
    <w:rsid w:val="0018321A"/>
    <w:rsid w:val="001B4B5C"/>
    <w:rsid w:val="002A636F"/>
    <w:rsid w:val="00475732"/>
    <w:rsid w:val="005320F7"/>
    <w:rsid w:val="0058665F"/>
    <w:rsid w:val="005B4926"/>
    <w:rsid w:val="0064555A"/>
    <w:rsid w:val="006A4976"/>
    <w:rsid w:val="006D1388"/>
    <w:rsid w:val="006E0405"/>
    <w:rsid w:val="006E1738"/>
    <w:rsid w:val="007A6132"/>
    <w:rsid w:val="00897949"/>
    <w:rsid w:val="00912BFE"/>
    <w:rsid w:val="009B49DB"/>
    <w:rsid w:val="00A571D2"/>
    <w:rsid w:val="00AC0C17"/>
    <w:rsid w:val="00B1053C"/>
    <w:rsid w:val="00C72C2E"/>
    <w:rsid w:val="00D34952"/>
    <w:rsid w:val="00D358EC"/>
    <w:rsid w:val="00E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9D29"/>
  <w15:docId w15:val="{D56DB74C-A8BD-4079-BFAE-9838179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0C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32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5F"/>
  </w:style>
  <w:style w:type="paragraph" w:styleId="Footer">
    <w:name w:val="footer"/>
    <w:basedOn w:val="Normal"/>
    <w:link w:val="FooterChar"/>
    <w:uiPriority w:val="99"/>
    <w:unhideWhenUsed/>
    <w:rsid w:val="0058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1208</Characters>
  <Application>Microsoft Office Word</Application>
  <DocSecurity>0</DocSecurity>
  <PresentationFormat>14|.DOCX</PresentationFormat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Place Parking Policy (00057005).DOCX</dc:title>
  <dc:subject>00057005.DOCX/</dc:subject>
  <dc:creator>Barbara L. Williams</dc:creator>
  <cp:keywords/>
  <dc:description/>
  <cp:lastModifiedBy>John Vericker</cp:lastModifiedBy>
  <cp:revision>27</cp:revision>
  <cp:lastPrinted>2016-07-25T14:44:00Z</cp:lastPrinted>
  <dcterms:created xsi:type="dcterms:W3CDTF">2016-07-25T14:30:00Z</dcterms:created>
  <dcterms:modified xsi:type="dcterms:W3CDTF">2022-05-27T13:53:00Z</dcterms:modified>
</cp:coreProperties>
</file>